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3FFB4" w14:textId="77777777" w:rsidR="00625E91" w:rsidRDefault="00625E91" w:rsidP="00625E91">
      <w:pPr>
        <w:shd w:val="clear" w:color="auto" w:fill="FFFFFF"/>
        <w:spacing w:after="0" w:line="240" w:lineRule="auto"/>
        <w:textAlignment w:val="baseline"/>
        <w:outlineLvl w:val="0"/>
        <w:rPr>
          <w:rFonts w:ascii="Book Antiqua" w:eastAsia="Times New Roman" w:hAnsi="Book Antiqua" w:cs="Times New Roman"/>
          <w:b/>
          <w:color w:val="C00000"/>
          <w:kern w:val="36"/>
          <w:sz w:val="32"/>
          <w:szCs w:val="32"/>
          <w:lang w:eastAsia="sk-SK"/>
        </w:rPr>
      </w:pPr>
    </w:p>
    <w:p w14:paraId="00F55E68" w14:textId="2CA9E3DB" w:rsidR="00625E91" w:rsidRDefault="00BE4030" w:rsidP="00BE4030">
      <w:pPr>
        <w:shd w:val="clear" w:color="auto" w:fill="FFFFFF"/>
        <w:spacing w:after="0" w:line="240" w:lineRule="auto"/>
        <w:jc w:val="center"/>
        <w:textAlignment w:val="baseline"/>
        <w:outlineLvl w:val="0"/>
      </w:pPr>
      <w:hyperlink r:id="rId4" w:history="1">
        <w:r w:rsidR="00625E91">
          <w:rPr>
            <w:rStyle w:val="Hypertextovprepojenie"/>
            <w:rFonts w:ascii="Book Antiqua" w:eastAsia="Times New Roman" w:hAnsi="Book Antiqua" w:cs="Times New Roman"/>
            <w:b/>
            <w:color w:val="C00000"/>
            <w:kern w:val="36"/>
            <w:sz w:val="36"/>
            <w:szCs w:val="36"/>
            <w:bdr w:val="none" w:sz="0" w:space="0" w:color="auto" w:frame="1"/>
            <w:lang w:eastAsia="sk-SK"/>
          </w:rPr>
          <w:t>Blíži sa termín podania priznania k miestnym daniam</w:t>
        </w:r>
      </w:hyperlink>
    </w:p>
    <w:p w14:paraId="0C971AE9" w14:textId="77777777" w:rsidR="00625E91" w:rsidRDefault="00625E91" w:rsidP="00625E91">
      <w:pPr>
        <w:shd w:val="clear" w:color="auto" w:fill="FFFFFF"/>
        <w:spacing w:after="0" w:line="240" w:lineRule="auto"/>
        <w:textAlignment w:val="baseline"/>
        <w:outlineLvl w:val="0"/>
        <w:rPr>
          <w:rFonts w:ascii="Book Antiqua" w:eastAsia="Times New Roman" w:hAnsi="Book Antiqua" w:cs="Times New Roman"/>
          <w:b/>
          <w:color w:val="C00000"/>
          <w:kern w:val="36"/>
          <w:sz w:val="36"/>
          <w:szCs w:val="36"/>
          <w:lang w:eastAsia="sk-SK"/>
        </w:rPr>
      </w:pPr>
    </w:p>
    <w:p w14:paraId="306566F8" w14:textId="77777777" w:rsidR="00625E91" w:rsidRDefault="00625E91" w:rsidP="00625E91">
      <w:pPr>
        <w:shd w:val="clear" w:color="auto" w:fill="FFFFFF"/>
        <w:spacing w:after="0" w:line="240" w:lineRule="auto"/>
        <w:textAlignment w:val="baseline"/>
        <w:outlineLvl w:val="0"/>
        <w:rPr>
          <w:rFonts w:ascii="Book Antiqua" w:eastAsia="Times New Roman" w:hAnsi="Book Antiqua" w:cs="Times New Roman"/>
          <w:kern w:val="36"/>
          <w:sz w:val="28"/>
          <w:szCs w:val="28"/>
          <w:lang w:eastAsia="sk-SK"/>
        </w:rPr>
      </w:pPr>
    </w:p>
    <w:p w14:paraId="3D2C0DBD" w14:textId="77777777" w:rsidR="00625E91" w:rsidRDefault="00625E91" w:rsidP="00BE4030">
      <w:pPr>
        <w:shd w:val="clear" w:color="auto" w:fill="FFFFFF"/>
        <w:spacing w:after="300" w:line="240" w:lineRule="auto"/>
        <w:jc w:val="both"/>
        <w:textAlignment w:val="baseline"/>
        <w:rPr>
          <w:rFonts w:ascii="Book Antiqua" w:eastAsia="Times New Roman" w:hAnsi="Book Antiqua" w:cs="Times New Roman"/>
          <w:sz w:val="28"/>
          <w:szCs w:val="28"/>
          <w:lang w:eastAsia="sk-SK"/>
        </w:rPr>
      </w:pPr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Podľa zákona č. 582/2004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Z.z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. v znení neskorších predpisov je povinná každá fyzická a právnická osoba podať priznanie alebo čiastkové priznanie k dani z nehnuteľností, (daň z pozemkov, daň zo stavieb, daň z bytov) k dani za psa, k dani za predajné automaty a k dani za nevýherné hracie prístroje do 31. januára toho zdaňovacieho obdobia, v ktorom mu vznikla alebo zanikla daňová povinnosť, alebo ak nastali zmeny skutočností rozhodujúcich na vyrubenie dane (nehnuteľnosti – kúpa, predaj, dedenie, darovanie, stavebné povolenie, kolaudačné rozhodnutie, dražba).</w:t>
      </w:r>
      <w:r>
        <w:rPr>
          <w:rFonts w:ascii="Book Antiqua" w:eastAsia="Times New Roman" w:hAnsi="Book Antiqua" w:cs="Times New Roman"/>
          <w:sz w:val="28"/>
          <w:szCs w:val="28"/>
          <w:lang w:eastAsia="sk-SK"/>
        </w:rPr>
        <w:br/>
        <w:t>Podľa vyššie citovaného zákona je povinná každá fyzická a právnická osoba podať aj priznanie k dani za psa – pribudnutie resp. úhyn psa.</w:t>
      </w:r>
    </w:p>
    <w:p w14:paraId="5395EAA6" w14:textId="2BAC757C" w:rsidR="00625E91" w:rsidRPr="00BE4030" w:rsidRDefault="00625E91" w:rsidP="00BE4030">
      <w:pPr>
        <w:shd w:val="clear" w:color="auto" w:fill="FFFFFF"/>
        <w:spacing w:after="0" w:line="240" w:lineRule="auto"/>
        <w:jc w:val="both"/>
        <w:textAlignment w:val="baseline"/>
        <w:rPr>
          <w:rStyle w:val="Hypertextovprepojenie"/>
          <w:rFonts w:ascii="Book Antiqua" w:eastAsia="Times New Roman" w:hAnsi="Book Antiqua" w:cs="Times New Roman"/>
          <w:color w:val="auto"/>
          <w:sz w:val="28"/>
          <w:szCs w:val="28"/>
          <w:u w:val="none"/>
          <w:lang w:eastAsia="sk-SK"/>
        </w:rPr>
      </w:pPr>
      <w:r>
        <w:rPr>
          <w:rFonts w:ascii="Book Antiqua" w:eastAsia="Times New Roman" w:hAnsi="Book Antiqua" w:cs="Times New Roman"/>
          <w:sz w:val="28"/>
          <w:szCs w:val="28"/>
          <w:lang w:eastAsia="sk-SK"/>
        </w:rPr>
        <w:t>Zaevidovaný musí byť každý pes, ktorý je držaný na území obce viac ako 6 mesiacov. Každú zmenu skutočností a údajov, ktoré sa zapisujú do evidencie, je vlastník alebo držiteľ psa povinný písomne nahlásiť do 30 dní od zmeny skutočností.</w:t>
      </w:r>
      <w:r>
        <w:rPr>
          <w:rFonts w:ascii="Book Antiqua" w:eastAsia="Times New Roman" w:hAnsi="Book Antiqua" w:cs="Times New Roman"/>
          <w:sz w:val="28"/>
          <w:szCs w:val="28"/>
          <w:lang w:eastAsia="sk-SK"/>
        </w:rPr>
        <w:br/>
        <w:t>Potrebné tlačivá si môžete zabezpečiť na obecnom úrade a na </w:t>
      </w:r>
      <w:hyperlink r:id="rId5" w:history="1">
        <w:r>
          <w:rPr>
            <w:rStyle w:val="Hypertextovprepojenie"/>
            <w:rFonts w:ascii="Book Antiqua" w:eastAsia="Times New Roman" w:hAnsi="Book Antiqua" w:cs="Times New Roman"/>
            <w:sz w:val="28"/>
            <w:szCs w:val="28"/>
            <w:bdr w:val="none" w:sz="0" w:space="0" w:color="auto" w:frame="1"/>
            <w:lang w:eastAsia="sk-SK"/>
          </w:rPr>
          <w:t>www.cakany.sk</w:t>
        </w:r>
      </w:hyperlink>
    </w:p>
    <w:p w14:paraId="3957C1EA" w14:textId="77777777" w:rsidR="00625E91" w:rsidRDefault="00625E91" w:rsidP="00BE4030">
      <w:pPr>
        <w:shd w:val="clear" w:color="auto" w:fill="FFFFFF"/>
        <w:spacing w:after="0" w:line="240" w:lineRule="auto"/>
        <w:jc w:val="both"/>
        <w:textAlignment w:val="baseline"/>
        <w:rPr>
          <w:color w:val="2D2D2D"/>
        </w:rPr>
      </w:pPr>
    </w:p>
    <w:p w14:paraId="76B6FF27" w14:textId="23025610" w:rsidR="00625E91" w:rsidRDefault="00BE4030" w:rsidP="00BE4030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b/>
          <w:bCs/>
          <w:color w:val="2D2D2D"/>
          <w:sz w:val="28"/>
          <w:szCs w:val="28"/>
          <w:bdr w:val="none" w:sz="0" w:space="0" w:color="auto" w:frame="1"/>
          <w:lang w:eastAsia="sk-SK"/>
        </w:rPr>
      </w:pPr>
      <w:r>
        <w:rPr>
          <w:rFonts w:ascii="Book Antiqua" w:eastAsia="Times New Roman" w:hAnsi="Book Antiqua" w:cs="Times New Roman"/>
          <w:b/>
          <w:bCs/>
          <w:color w:val="2D2D2D"/>
          <w:sz w:val="28"/>
          <w:szCs w:val="28"/>
          <w:bdr w:val="none" w:sz="0" w:space="0" w:color="auto" w:frame="1"/>
          <w:lang w:eastAsia="sk-SK"/>
        </w:rPr>
        <w:t>Priznanie k dani na rok 2021 sa podáva do 31.01.2022</w:t>
      </w:r>
      <w:r w:rsidR="00625E91">
        <w:rPr>
          <w:rFonts w:ascii="Book Antiqua" w:eastAsia="Times New Roman" w:hAnsi="Book Antiqua" w:cs="Times New Roman"/>
          <w:b/>
          <w:bCs/>
          <w:color w:val="2D2D2D"/>
          <w:sz w:val="28"/>
          <w:szCs w:val="28"/>
          <w:bdr w:val="none" w:sz="0" w:space="0" w:color="auto" w:frame="1"/>
          <w:lang w:eastAsia="sk-SK"/>
        </w:rPr>
        <w:t>.</w:t>
      </w:r>
    </w:p>
    <w:p w14:paraId="65677081" w14:textId="77777777" w:rsidR="00625E91" w:rsidRDefault="00625E91" w:rsidP="00625E91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Times New Roman"/>
          <w:b/>
          <w:bCs/>
          <w:color w:val="2D2D2D"/>
          <w:sz w:val="28"/>
          <w:szCs w:val="28"/>
          <w:bdr w:val="none" w:sz="0" w:space="0" w:color="auto" w:frame="1"/>
          <w:lang w:eastAsia="sk-SK"/>
        </w:rPr>
      </w:pPr>
    </w:p>
    <w:p w14:paraId="4C53F016" w14:textId="77777777" w:rsidR="00625E91" w:rsidRDefault="00625E91" w:rsidP="00625E91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Times New Roman"/>
          <w:color w:val="2D2D2D"/>
          <w:sz w:val="28"/>
          <w:szCs w:val="28"/>
          <w:lang w:eastAsia="sk-SK"/>
        </w:rPr>
      </w:pPr>
    </w:p>
    <w:p w14:paraId="4B2E530F" w14:textId="77777777" w:rsidR="00625E91" w:rsidRDefault="00BE4030" w:rsidP="00BE403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Book Antiqua" w:eastAsia="Times New Roman" w:hAnsi="Book Antiqua" w:cs="Times New Roman"/>
          <w:b/>
          <w:color w:val="C00000"/>
          <w:kern w:val="36"/>
          <w:sz w:val="36"/>
          <w:szCs w:val="36"/>
          <w:lang w:eastAsia="sk-SK"/>
        </w:rPr>
      </w:pPr>
      <w:hyperlink r:id="rId6" w:history="1">
        <w:proofErr w:type="spellStart"/>
        <w:r w:rsidR="00625E91">
          <w:rPr>
            <w:rStyle w:val="Hypertextovprepojenie"/>
            <w:rFonts w:ascii="Book Antiqua" w:eastAsia="Times New Roman" w:hAnsi="Book Antiqua" w:cs="Times New Roman"/>
            <w:b/>
            <w:color w:val="C00000"/>
            <w:kern w:val="36"/>
            <w:sz w:val="36"/>
            <w:szCs w:val="36"/>
            <w:bdr w:val="none" w:sz="0" w:space="0" w:color="auto" w:frame="1"/>
            <w:lang w:eastAsia="sk-SK"/>
          </w:rPr>
          <w:t>Közeleg</w:t>
        </w:r>
        <w:proofErr w:type="spellEnd"/>
        <w:r w:rsidR="00625E91">
          <w:rPr>
            <w:rStyle w:val="Hypertextovprepojenie"/>
            <w:rFonts w:ascii="Book Antiqua" w:eastAsia="Times New Roman" w:hAnsi="Book Antiqua" w:cs="Times New Roman"/>
            <w:b/>
            <w:color w:val="C00000"/>
            <w:kern w:val="36"/>
            <w:sz w:val="36"/>
            <w:szCs w:val="36"/>
            <w:bdr w:val="none" w:sz="0" w:space="0" w:color="auto" w:frame="1"/>
            <w:lang w:eastAsia="sk-SK"/>
          </w:rPr>
          <w:t xml:space="preserve"> a </w:t>
        </w:r>
        <w:proofErr w:type="spellStart"/>
        <w:r w:rsidR="00625E91">
          <w:rPr>
            <w:rStyle w:val="Hypertextovprepojenie"/>
            <w:rFonts w:ascii="Book Antiqua" w:eastAsia="Times New Roman" w:hAnsi="Book Antiqua" w:cs="Times New Roman"/>
            <w:b/>
            <w:color w:val="C00000"/>
            <w:kern w:val="36"/>
            <w:sz w:val="36"/>
            <w:szCs w:val="36"/>
            <w:bdr w:val="none" w:sz="0" w:space="0" w:color="auto" w:frame="1"/>
            <w:lang w:eastAsia="sk-SK"/>
          </w:rPr>
          <w:t>helyi</w:t>
        </w:r>
        <w:proofErr w:type="spellEnd"/>
        <w:r w:rsidR="00625E91">
          <w:rPr>
            <w:rStyle w:val="Hypertextovprepojenie"/>
            <w:rFonts w:ascii="Book Antiqua" w:eastAsia="Times New Roman" w:hAnsi="Book Antiqua" w:cs="Times New Roman"/>
            <w:b/>
            <w:color w:val="C00000"/>
            <w:kern w:val="36"/>
            <w:sz w:val="36"/>
            <w:szCs w:val="36"/>
            <w:bdr w:val="none" w:sz="0" w:space="0" w:color="auto" w:frame="1"/>
            <w:lang w:eastAsia="sk-SK"/>
          </w:rPr>
          <w:t xml:space="preserve"> </w:t>
        </w:r>
        <w:proofErr w:type="spellStart"/>
        <w:r w:rsidR="00625E91">
          <w:rPr>
            <w:rStyle w:val="Hypertextovprepojenie"/>
            <w:rFonts w:ascii="Book Antiqua" w:eastAsia="Times New Roman" w:hAnsi="Book Antiqua" w:cs="Times New Roman"/>
            <w:b/>
            <w:color w:val="C00000"/>
            <w:kern w:val="36"/>
            <w:sz w:val="36"/>
            <w:szCs w:val="36"/>
            <w:bdr w:val="none" w:sz="0" w:space="0" w:color="auto" w:frame="1"/>
            <w:lang w:eastAsia="sk-SK"/>
          </w:rPr>
          <w:t>adók</w:t>
        </w:r>
        <w:proofErr w:type="spellEnd"/>
        <w:r w:rsidR="00625E91">
          <w:rPr>
            <w:rStyle w:val="Hypertextovprepojenie"/>
            <w:rFonts w:ascii="Book Antiqua" w:eastAsia="Times New Roman" w:hAnsi="Book Antiqua" w:cs="Times New Roman"/>
            <w:b/>
            <w:color w:val="C00000"/>
            <w:kern w:val="36"/>
            <w:sz w:val="36"/>
            <w:szCs w:val="36"/>
            <w:bdr w:val="none" w:sz="0" w:space="0" w:color="auto" w:frame="1"/>
            <w:lang w:eastAsia="sk-SK"/>
          </w:rPr>
          <w:t xml:space="preserve"> </w:t>
        </w:r>
        <w:proofErr w:type="spellStart"/>
        <w:r w:rsidR="00625E91">
          <w:rPr>
            <w:rStyle w:val="Hypertextovprepojenie"/>
            <w:rFonts w:ascii="Book Antiqua" w:eastAsia="Times New Roman" w:hAnsi="Book Antiqua" w:cs="Times New Roman"/>
            <w:b/>
            <w:color w:val="C00000"/>
            <w:kern w:val="36"/>
            <w:sz w:val="36"/>
            <w:szCs w:val="36"/>
            <w:bdr w:val="none" w:sz="0" w:space="0" w:color="auto" w:frame="1"/>
            <w:lang w:eastAsia="sk-SK"/>
          </w:rPr>
          <w:t>bevallásának</w:t>
        </w:r>
        <w:proofErr w:type="spellEnd"/>
        <w:r w:rsidR="00625E91">
          <w:rPr>
            <w:rStyle w:val="Hypertextovprepojenie"/>
            <w:rFonts w:ascii="Book Antiqua" w:eastAsia="Times New Roman" w:hAnsi="Book Antiqua" w:cs="Times New Roman"/>
            <w:b/>
            <w:color w:val="C00000"/>
            <w:kern w:val="36"/>
            <w:sz w:val="36"/>
            <w:szCs w:val="36"/>
            <w:bdr w:val="none" w:sz="0" w:space="0" w:color="auto" w:frame="1"/>
            <w:lang w:eastAsia="sk-SK"/>
          </w:rPr>
          <w:t xml:space="preserve"> </w:t>
        </w:r>
        <w:proofErr w:type="spellStart"/>
        <w:r w:rsidR="00625E91">
          <w:rPr>
            <w:rStyle w:val="Hypertextovprepojenie"/>
            <w:rFonts w:ascii="Book Antiqua" w:eastAsia="Times New Roman" w:hAnsi="Book Antiqua" w:cs="Times New Roman"/>
            <w:b/>
            <w:color w:val="C00000"/>
            <w:kern w:val="36"/>
            <w:sz w:val="36"/>
            <w:szCs w:val="36"/>
            <w:bdr w:val="none" w:sz="0" w:space="0" w:color="auto" w:frame="1"/>
            <w:lang w:eastAsia="sk-SK"/>
          </w:rPr>
          <w:t>határideje</w:t>
        </w:r>
        <w:proofErr w:type="spellEnd"/>
      </w:hyperlink>
    </w:p>
    <w:p w14:paraId="4B3542D6" w14:textId="77777777" w:rsidR="00625E91" w:rsidRDefault="00625E91" w:rsidP="00625E91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Times New Roman"/>
          <w:i/>
          <w:iCs/>
          <w:color w:val="000000"/>
          <w:sz w:val="28"/>
          <w:szCs w:val="28"/>
          <w:lang w:eastAsia="sk-SK"/>
        </w:rPr>
      </w:pPr>
    </w:p>
    <w:p w14:paraId="5551E428" w14:textId="77777777" w:rsidR="00625E91" w:rsidRDefault="00625E91" w:rsidP="00625E91">
      <w:pPr>
        <w:shd w:val="clear" w:color="auto" w:fill="FFFFFF"/>
        <w:spacing w:line="240" w:lineRule="auto"/>
        <w:textAlignment w:val="baseline"/>
        <w:rPr>
          <w:rFonts w:ascii="Book Antiqua" w:eastAsia="Times New Roman" w:hAnsi="Book Antiqua" w:cs="Times New Roman"/>
          <w:color w:val="000000"/>
          <w:sz w:val="28"/>
          <w:szCs w:val="28"/>
          <w:lang w:eastAsia="sk-SK"/>
        </w:rPr>
      </w:pPr>
    </w:p>
    <w:p w14:paraId="41AAB942" w14:textId="6E40BB3B" w:rsidR="00625E91" w:rsidRDefault="00625E91" w:rsidP="00BE4030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Times New Roman"/>
          <w:sz w:val="28"/>
          <w:szCs w:val="28"/>
          <w:lang w:eastAsia="sk-SK"/>
        </w:rPr>
      </w:pPr>
      <w:r>
        <w:rPr>
          <w:rFonts w:ascii="Book Antiqua" w:eastAsia="Times New Roman" w:hAnsi="Book Antiqua" w:cs="Times New Roman"/>
          <w:sz w:val="28"/>
          <w:szCs w:val="28"/>
          <w:lang w:eastAsia="sk-SK"/>
        </w:rPr>
        <w:t>A 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helyi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adókról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és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illetékekről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szóló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582/2004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sz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.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törvényrendelet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és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módosulatai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értelmében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minden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adózó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–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fizikai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és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jogi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személy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egyaránt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–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köteles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január 31-ig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adóbevallást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,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részleges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adóbevallást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tenni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abban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az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esetben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, ha a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fennálló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adózási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időszakban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az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addigi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állapothoz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képest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ingatlanainál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(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földadó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,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épületadó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,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lakásadó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), az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ebadónál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változás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történt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 (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ingatlan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vétel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–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eladás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,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örökség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,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aj</w:t>
      </w:r>
      <w:r w:rsidR="00BE4030">
        <w:rPr>
          <w:rFonts w:ascii="Book Antiqua" w:eastAsia="Times New Roman" w:hAnsi="Book Antiqua" w:cs="Times New Roman"/>
          <w:sz w:val="28"/>
          <w:szCs w:val="28"/>
          <w:lang w:eastAsia="sk-SK"/>
        </w:rPr>
        <w:t>ándékozás</w:t>
      </w:r>
      <w:proofErr w:type="spellEnd"/>
      <w:r w:rsidR="00BE4030"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, </w:t>
      </w:r>
      <w:proofErr w:type="spellStart"/>
      <w:r w:rsidR="00BE4030">
        <w:rPr>
          <w:rFonts w:ascii="Book Antiqua" w:eastAsia="Times New Roman" w:hAnsi="Book Antiqua" w:cs="Times New Roman"/>
          <w:sz w:val="28"/>
          <w:szCs w:val="28"/>
          <w:lang w:eastAsia="sk-SK"/>
        </w:rPr>
        <w:t>építkezési</w:t>
      </w:r>
      <w:proofErr w:type="spellEnd"/>
      <w:r w:rsidR="00BE4030"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 w:rsidR="00BE4030">
        <w:rPr>
          <w:rFonts w:ascii="Book Antiqua" w:eastAsia="Times New Roman" w:hAnsi="Book Antiqua" w:cs="Times New Roman"/>
          <w:sz w:val="28"/>
          <w:szCs w:val="28"/>
          <w:lang w:eastAsia="sk-SK"/>
        </w:rPr>
        <w:t>engedély,kolaudációsvégzés,árverés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).</w:t>
      </w:r>
      <w:r>
        <w:rPr>
          <w:rFonts w:ascii="Book Antiqua" w:eastAsia="Times New Roman" w:hAnsi="Book Antiqua" w:cs="Times New Roman"/>
          <w:sz w:val="28"/>
          <w:szCs w:val="28"/>
          <w:lang w:eastAsia="sk-SK"/>
        </w:rPr>
        <w:br/>
        <w:t>A 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fentebb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idézett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törvény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értelmében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minden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kutyatulajdonos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 w:rsidR="00BE4030">
        <w:rPr>
          <w:rFonts w:ascii="Book Antiqua" w:eastAsia="Times New Roman" w:hAnsi="Book Antiqua" w:cs="Times New Roman"/>
          <w:sz w:val="28"/>
          <w:szCs w:val="28"/>
          <w:lang w:eastAsia="sk-SK"/>
        </w:rPr>
        <w:t>fizikai</w:t>
      </w:r>
      <w:proofErr w:type="spellEnd"/>
      <w:r w:rsidR="00BE4030"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 w:rsidR="00BE4030">
        <w:rPr>
          <w:rFonts w:ascii="Book Antiqua" w:eastAsia="Times New Roman" w:hAnsi="Book Antiqua" w:cs="Times New Roman"/>
          <w:sz w:val="28"/>
          <w:szCs w:val="28"/>
          <w:lang w:eastAsia="sk-SK"/>
        </w:rPr>
        <w:t>és</w:t>
      </w:r>
      <w:proofErr w:type="spellEnd"/>
      <w:r w:rsidR="00BE4030"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 w:rsidR="00BE4030">
        <w:rPr>
          <w:rFonts w:ascii="Book Antiqua" w:eastAsia="Times New Roman" w:hAnsi="Book Antiqua" w:cs="Times New Roman"/>
          <w:sz w:val="28"/>
          <w:szCs w:val="28"/>
          <w:lang w:eastAsia="sk-SK"/>
        </w:rPr>
        <w:t>jogi</w:t>
      </w:r>
      <w:proofErr w:type="spellEnd"/>
      <w:r w:rsidR="00BE4030"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 w:rsidR="00BE4030">
        <w:rPr>
          <w:rFonts w:ascii="Book Antiqua" w:eastAsia="Times New Roman" w:hAnsi="Book Antiqua" w:cs="Times New Roman"/>
          <w:sz w:val="28"/>
          <w:szCs w:val="28"/>
          <w:lang w:eastAsia="sk-SK"/>
        </w:rPr>
        <w:t>személy</w:t>
      </w:r>
      <w:proofErr w:type="spellEnd"/>
      <w:r w:rsidR="00BE4030"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 w:rsidR="00BE4030">
        <w:rPr>
          <w:rFonts w:ascii="Book Antiqua" w:eastAsia="Times New Roman" w:hAnsi="Book Antiqua" w:cs="Times New Roman"/>
          <w:sz w:val="28"/>
          <w:szCs w:val="28"/>
          <w:lang w:eastAsia="sk-SK"/>
        </w:rPr>
        <w:t>köteles</w:t>
      </w:r>
      <w:proofErr w:type="spellEnd"/>
      <w:r w:rsidR="00BE4030"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 w:rsidR="00BE4030">
        <w:rPr>
          <w:rFonts w:ascii="Book Antiqua" w:eastAsia="Times New Roman" w:hAnsi="Book Antiqua" w:cs="Times New Roman"/>
          <w:sz w:val="28"/>
          <w:szCs w:val="28"/>
          <w:lang w:eastAsia="sk-SK"/>
        </w:rPr>
        <w:t>adóbevallást</w:t>
      </w:r>
      <w:proofErr w:type="spellEnd"/>
      <w:r w:rsidR="00BE4030"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benyújtani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.</w:t>
      </w:r>
      <w:r>
        <w:rPr>
          <w:rFonts w:ascii="Book Antiqua" w:eastAsia="Times New Roman" w:hAnsi="Book Antiqua" w:cs="Times New Roman"/>
          <w:sz w:val="28"/>
          <w:szCs w:val="28"/>
          <w:lang w:eastAsia="sk-SK"/>
        </w:rPr>
        <w:br/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Minden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kutyát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,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amely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a 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falu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területén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tartózkodik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6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hónapot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meghaladó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időn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túl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, </w:t>
      </w:r>
    </w:p>
    <w:p w14:paraId="4D91F3F0" w14:textId="77777777" w:rsidR="00625E91" w:rsidRDefault="00625E91" w:rsidP="00BE4030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Times New Roman"/>
          <w:sz w:val="28"/>
          <w:szCs w:val="28"/>
          <w:lang w:eastAsia="sk-SK"/>
        </w:rPr>
      </w:pP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be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kell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jelenteni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. Az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esetleges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változást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–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szaporulat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,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elhullás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– a 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kutya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tulajdonosa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köteles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30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napon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belül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írásban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bejelenteni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.</w:t>
      </w:r>
      <w:r>
        <w:rPr>
          <w:rFonts w:ascii="Book Antiqua" w:eastAsia="Times New Roman" w:hAnsi="Book Antiqua" w:cs="Times New Roman"/>
          <w:sz w:val="28"/>
          <w:szCs w:val="28"/>
          <w:lang w:eastAsia="sk-SK"/>
        </w:rPr>
        <w:br/>
        <w:t>A 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szükséges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nyomtatványok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beszerezhetőek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a 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helyi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községi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hivatalban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ill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. a </w:t>
      </w:r>
    </w:p>
    <w:p w14:paraId="73482BA8" w14:textId="77777777" w:rsidR="00625E91" w:rsidRDefault="00625E91" w:rsidP="00BE4030">
      <w:pPr>
        <w:shd w:val="clear" w:color="auto" w:fill="FFFFFF"/>
        <w:spacing w:after="0" w:line="240" w:lineRule="auto"/>
        <w:textAlignment w:val="baseline"/>
        <w:rPr>
          <w:rStyle w:val="Hypertextovprepojenie"/>
          <w:bdr w:val="none" w:sz="0" w:space="0" w:color="auto" w:frame="1"/>
        </w:rPr>
      </w:pP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község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internetes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>oldalán</w:t>
      </w:r>
      <w:proofErr w:type="spellEnd"/>
      <w:r>
        <w:rPr>
          <w:rFonts w:ascii="Book Antiqua" w:eastAsia="Times New Roman" w:hAnsi="Book Antiqua" w:cs="Times New Roman"/>
          <w:sz w:val="28"/>
          <w:szCs w:val="28"/>
          <w:lang w:eastAsia="sk-SK"/>
        </w:rPr>
        <w:t xml:space="preserve">  </w:t>
      </w:r>
      <w:hyperlink r:id="rId7" w:history="1">
        <w:r>
          <w:rPr>
            <w:rStyle w:val="Hypertextovprepojenie"/>
            <w:rFonts w:ascii="Book Antiqua" w:eastAsia="Times New Roman" w:hAnsi="Book Antiqua" w:cs="Times New Roman"/>
            <w:sz w:val="28"/>
            <w:szCs w:val="28"/>
            <w:bdr w:val="none" w:sz="0" w:space="0" w:color="auto" w:frame="1"/>
            <w:lang w:eastAsia="sk-SK"/>
          </w:rPr>
          <w:t>www.cakany.sk</w:t>
        </w:r>
      </w:hyperlink>
    </w:p>
    <w:p w14:paraId="32BFB455" w14:textId="77777777" w:rsidR="00625E91" w:rsidRDefault="00625E91" w:rsidP="00BE4030">
      <w:pPr>
        <w:shd w:val="clear" w:color="auto" w:fill="FFFFFF"/>
        <w:spacing w:after="0" w:line="240" w:lineRule="auto"/>
        <w:jc w:val="both"/>
        <w:textAlignment w:val="baseline"/>
        <w:rPr>
          <w:color w:val="2D2D2D"/>
        </w:rPr>
      </w:pPr>
    </w:p>
    <w:p w14:paraId="7F75F4B8" w14:textId="3EFC685F" w:rsidR="00625E91" w:rsidRDefault="00BE4030" w:rsidP="00625E91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Times New Roman"/>
          <w:color w:val="2D2D2D"/>
          <w:sz w:val="28"/>
          <w:szCs w:val="28"/>
          <w:lang w:eastAsia="sk-SK"/>
        </w:rPr>
      </w:pPr>
      <w:r>
        <w:rPr>
          <w:rFonts w:ascii="Book Antiqua" w:eastAsia="Times New Roman" w:hAnsi="Book Antiqua" w:cs="Times New Roman"/>
          <w:b/>
          <w:bCs/>
          <w:color w:val="2D2D2D"/>
          <w:sz w:val="28"/>
          <w:szCs w:val="28"/>
          <w:bdr w:val="none" w:sz="0" w:space="0" w:color="auto" w:frame="1"/>
          <w:lang w:eastAsia="sk-SK"/>
        </w:rPr>
        <w:t>A 2021</w:t>
      </w:r>
      <w:r w:rsidR="00625E91">
        <w:rPr>
          <w:rFonts w:ascii="Book Antiqua" w:eastAsia="Times New Roman" w:hAnsi="Book Antiqua" w:cs="Times New Roman"/>
          <w:b/>
          <w:bCs/>
          <w:color w:val="2D2D2D"/>
          <w:sz w:val="28"/>
          <w:szCs w:val="28"/>
          <w:bdr w:val="none" w:sz="0" w:space="0" w:color="auto" w:frame="1"/>
          <w:lang w:eastAsia="sk-SK"/>
        </w:rPr>
        <w:t xml:space="preserve">-as </w:t>
      </w:r>
      <w:proofErr w:type="spellStart"/>
      <w:r w:rsidR="00625E91">
        <w:rPr>
          <w:rFonts w:ascii="Book Antiqua" w:eastAsia="Times New Roman" w:hAnsi="Book Antiqua" w:cs="Times New Roman"/>
          <w:b/>
          <w:bCs/>
          <w:color w:val="2D2D2D"/>
          <w:sz w:val="28"/>
          <w:szCs w:val="28"/>
          <w:bdr w:val="none" w:sz="0" w:space="0" w:color="auto" w:frame="1"/>
          <w:lang w:eastAsia="sk-SK"/>
        </w:rPr>
        <w:t>évre</w:t>
      </w:r>
      <w:proofErr w:type="spellEnd"/>
      <w:r w:rsidR="00625E91">
        <w:rPr>
          <w:rFonts w:ascii="Book Antiqua" w:eastAsia="Times New Roman" w:hAnsi="Book Antiqua" w:cs="Times New Roman"/>
          <w:b/>
          <w:bCs/>
          <w:color w:val="2D2D2D"/>
          <w:sz w:val="28"/>
          <w:szCs w:val="28"/>
          <w:bdr w:val="none" w:sz="0" w:space="0" w:color="auto" w:frame="1"/>
          <w:lang w:eastAsia="sk-SK"/>
        </w:rPr>
        <w:t xml:space="preserve"> </w:t>
      </w:r>
      <w:proofErr w:type="spellStart"/>
      <w:r w:rsidR="00625E91">
        <w:rPr>
          <w:rFonts w:ascii="Book Antiqua" w:eastAsia="Times New Roman" w:hAnsi="Book Antiqua" w:cs="Times New Roman"/>
          <w:b/>
          <w:bCs/>
          <w:color w:val="2D2D2D"/>
          <w:sz w:val="28"/>
          <w:szCs w:val="28"/>
          <w:bdr w:val="none" w:sz="0" w:space="0" w:color="auto" w:frame="1"/>
          <w:lang w:eastAsia="sk-SK"/>
        </w:rPr>
        <w:t>bead</w:t>
      </w:r>
      <w:r>
        <w:rPr>
          <w:rFonts w:ascii="Book Antiqua" w:eastAsia="Times New Roman" w:hAnsi="Book Antiqua" w:cs="Times New Roman"/>
          <w:b/>
          <w:bCs/>
          <w:color w:val="2D2D2D"/>
          <w:sz w:val="28"/>
          <w:szCs w:val="28"/>
          <w:bdr w:val="none" w:sz="0" w:space="0" w:color="auto" w:frame="1"/>
          <w:lang w:eastAsia="sk-SK"/>
        </w:rPr>
        <w:t>andó</w:t>
      </w:r>
      <w:proofErr w:type="spellEnd"/>
      <w:r>
        <w:rPr>
          <w:rFonts w:ascii="Book Antiqua" w:eastAsia="Times New Roman" w:hAnsi="Book Antiqua" w:cs="Times New Roman"/>
          <w:b/>
          <w:bCs/>
          <w:color w:val="2D2D2D"/>
          <w:sz w:val="28"/>
          <w:szCs w:val="28"/>
          <w:bdr w:val="none" w:sz="0" w:space="0" w:color="auto" w:frame="1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b/>
          <w:bCs/>
          <w:color w:val="2D2D2D"/>
          <w:sz w:val="28"/>
          <w:szCs w:val="28"/>
          <w:bdr w:val="none" w:sz="0" w:space="0" w:color="auto" w:frame="1"/>
          <w:lang w:eastAsia="sk-SK"/>
        </w:rPr>
        <w:t>adóbevallás</w:t>
      </w:r>
      <w:proofErr w:type="spellEnd"/>
      <w:r>
        <w:rPr>
          <w:rFonts w:ascii="Book Antiqua" w:eastAsia="Times New Roman" w:hAnsi="Book Antiqua" w:cs="Times New Roman"/>
          <w:b/>
          <w:bCs/>
          <w:color w:val="2D2D2D"/>
          <w:sz w:val="28"/>
          <w:szCs w:val="28"/>
          <w:bdr w:val="none" w:sz="0" w:space="0" w:color="auto" w:frame="1"/>
          <w:lang w:eastAsia="sk-SK"/>
        </w:rPr>
        <w:t xml:space="preserve"> </w:t>
      </w:r>
      <w:proofErr w:type="spellStart"/>
      <w:r>
        <w:rPr>
          <w:rFonts w:ascii="Book Antiqua" w:eastAsia="Times New Roman" w:hAnsi="Book Antiqua" w:cs="Times New Roman"/>
          <w:b/>
          <w:bCs/>
          <w:color w:val="2D2D2D"/>
          <w:sz w:val="28"/>
          <w:szCs w:val="28"/>
          <w:bdr w:val="none" w:sz="0" w:space="0" w:color="auto" w:frame="1"/>
          <w:lang w:eastAsia="sk-SK"/>
        </w:rPr>
        <w:t>határideje</w:t>
      </w:r>
      <w:proofErr w:type="spellEnd"/>
      <w:r>
        <w:rPr>
          <w:rFonts w:ascii="Book Antiqua" w:eastAsia="Times New Roman" w:hAnsi="Book Antiqua" w:cs="Times New Roman"/>
          <w:b/>
          <w:bCs/>
          <w:color w:val="2D2D2D"/>
          <w:sz w:val="28"/>
          <w:szCs w:val="28"/>
          <w:bdr w:val="none" w:sz="0" w:space="0" w:color="auto" w:frame="1"/>
          <w:lang w:eastAsia="sk-SK"/>
        </w:rPr>
        <w:t xml:space="preserve"> 2022</w:t>
      </w:r>
      <w:bookmarkStart w:id="0" w:name="_GoBack"/>
      <w:bookmarkEnd w:id="0"/>
      <w:r w:rsidR="00625E91">
        <w:rPr>
          <w:rFonts w:ascii="Book Antiqua" w:eastAsia="Times New Roman" w:hAnsi="Book Antiqua" w:cs="Times New Roman"/>
          <w:b/>
          <w:bCs/>
          <w:color w:val="2D2D2D"/>
          <w:sz w:val="28"/>
          <w:szCs w:val="28"/>
          <w:bdr w:val="none" w:sz="0" w:space="0" w:color="auto" w:frame="1"/>
          <w:lang w:eastAsia="sk-SK"/>
        </w:rPr>
        <w:t>. január 31.</w:t>
      </w:r>
    </w:p>
    <w:p w14:paraId="4F39C0A4" w14:textId="77777777" w:rsidR="006F7956" w:rsidRDefault="006F7956"/>
    <w:sectPr w:rsidR="006F7956" w:rsidSect="00625E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E91"/>
    <w:rsid w:val="00625E91"/>
    <w:rsid w:val="006F7956"/>
    <w:rsid w:val="007471D2"/>
    <w:rsid w:val="00BE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C1BC0"/>
  <w15:chartTrackingRefBased/>
  <w15:docId w15:val="{DDB0E81A-78F4-4321-9E55-8084C980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25E91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625E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8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akany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morin.sk/hu/kozeleg-a-helyi-adok-bevallasanak-hatarideje-2020/" TargetMode="External"/><Relationship Id="rId5" Type="http://schemas.openxmlformats.org/officeDocument/2006/relationships/hyperlink" Target="http://www.cakany.sk" TargetMode="External"/><Relationship Id="rId4" Type="http://schemas.openxmlformats.org/officeDocument/2006/relationships/hyperlink" Target="http://samorin.sk/blizi-sa-termin-podania-priznania-k-miestnym-daniam-2020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Bugárová Lívia</dc:creator>
  <cp:keywords/>
  <dc:description/>
  <cp:lastModifiedBy>RAZGYELOVÁ Noémi</cp:lastModifiedBy>
  <cp:revision>2</cp:revision>
  <cp:lastPrinted>2021-01-11T07:12:00Z</cp:lastPrinted>
  <dcterms:created xsi:type="dcterms:W3CDTF">2022-01-13T13:47:00Z</dcterms:created>
  <dcterms:modified xsi:type="dcterms:W3CDTF">2022-01-13T13:47:00Z</dcterms:modified>
</cp:coreProperties>
</file>